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57EA" w14:textId="77777777" w:rsidR="001A44CF" w:rsidRPr="00605ACE" w:rsidRDefault="007803FA" w:rsidP="00605ACE">
      <w:pPr>
        <w:spacing w:after="0" w:line="240" w:lineRule="auto"/>
      </w:pPr>
      <w:bookmarkStart w:id="0" w:name="_GoBack"/>
      <w:r w:rsidRPr="00605ACE">
        <w:t>Cycle 3</w:t>
      </w:r>
    </w:p>
    <w:tbl>
      <w:tblPr>
        <w:tblStyle w:val="Grilledutableau"/>
        <w:tblW w:w="146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28"/>
        <w:gridCol w:w="3175"/>
        <w:gridCol w:w="3175"/>
        <w:gridCol w:w="3175"/>
        <w:gridCol w:w="3175"/>
      </w:tblGrid>
      <w:tr w:rsidR="007803FA" w:rsidRPr="00605ACE" w14:paraId="15B1E8D2" w14:textId="77777777" w:rsidTr="19DF0266">
        <w:trPr>
          <w:trHeight w:val="566"/>
        </w:trPr>
        <w:tc>
          <w:tcPr>
            <w:tcW w:w="14628" w:type="dxa"/>
            <w:gridSpan w:val="5"/>
            <w:shd w:val="clear" w:color="auto" w:fill="0066FF"/>
            <w:vAlign w:val="center"/>
          </w:tcPr>
          <w:p w14:paraId="3CFF8438" w14:textId="77777777" w:rsidR="007803FA" w:rsidRPr="00605ACE" w:rsidRDefault="007803FA" w:rsidP="00605ACE">
            <w:pPr>
              <w:jc w:val="center"/>
            </w:pPr>
            <w:r w:rsidRPr="00605ACE">
              <w:t>Domaine 2 – cycle 3 : Les méthodes et outils pour apprendre</w:t>
            </w:r>
          </w:p>
        </w:tc>
      </w:tr>
      <w:tr w:rsidR="007803FA" w:rsidRPr="00605ACE" w14:paraId="4BD4AF66" w14:textId="77777777" w:rsidTr="19DF0266">
        <w:tc>
          <w:tcPr>
            <w:tcW w:w="1928" w:type="dxa"/>
          </w:tcPr>
          <w:p w14:paraId="659F8637" w14:textId="77777777" w:rsidR="007803FA" w:rsidRPr="00605ACE" w:rsidRDefault="007803FA" w:rsidP="00605ACE">
            <w:pPr>
              <w:jc w:val="center"/>
            </w:pPr>
          </w:p>
        </w:tc>
        <w:tc>
          <w:tcPr>
            <w:tcW w:w="3175" w:type="dxa"/>
            <w:shd w:val="clear" w:color="auto" w:fill="FFFF00"/>
          </w:tcPr>
          <w:p w14:paraId="75EC4DC0" w14:textId="77777777" w:rsidR="007803FA" w:rsidRPr="00605ACE" w:rsidRDefault="19DF0266" w:rsidP="00605ACE">
            <w:pPr>
              <w:jc w:val="center"/>
            </w:pPr>
            <w:r w:rsidRPr="00605ACE">
              <w:t>Niveau 1</w:t>
            </w:r>
          </w:p>
          <w:p w14:paraId="718298E7" w14:textId="27610B74" w:rsidR="007803FA" w:rsidRPr="00605ACE" w:rsidRDefault="19DF0266" w:rsidP="00605ACE">
            <w:pPr>
              <w:jc w:val="center"/>
            </w:pPr>
            <w:r w:rsidRPr="00605ACE">
              <w:rPr>
                <w:rFonts w:ascii="Calibri" w:eastAsia="Calibri" w:hAnsi="Calibri" w:cs="Calibri"/>
              </w:rPr>
              <w:t>Maîtrise insuffisante</w:t>
            </w:r>
          </w:p>
        </w:tc>
        <w:tc>
          <w:tcPr>
            <w:tcW w:w="3175" w:type="dxa"/>
            <w:shd w:val="clear" w:color="auto" w:fill="FFC000" w:themeFill="accent4"/>
          </w:tcPr>
          <w:p w14:paraId="31213F14" w14:textId="77777777" w:rsidR="007803FA" w:rsidRPr="00605ACE" w:rsidRDefault="19DF0266" w:rsidP="00605ACE">
            <w:pPr>
              <w:jc w:val="center"/>
            </w:pPr>
            <w:r w:rsidRPr="00605ACE">
              <w:t>Niveau 2</w:t>
            </w:r>
          </w:p>
          <w:p w14:paraId="267AA0C3" w14:textId="365CCD98" w:rsidR="007803FA" w:rsidRPr="00605ACE" w:rsidRDefault="19DF0266" w:rsidP="00605ACE">
            <w:pPr>
              <w:jc w:val="center"/>
            </w:pPr>
            <w:r w:rsidRPr="00605ACE">
              <w:rPr>
                <w:rFonts w:ascii="Calibri" w:eastAsia="Calibri" w:hAnsi="Calibri" w:cs="Calibri"/>
              </w:rPr>
              <w:t xml:space="preserve">Maîtrise </w:t>
            </w:r>
            <w:r w:rsidRPr="00605ACE">
              <w:t>fragile</w:t>
            </w:r>
          </w:p>
        </w:tc>
        <w:tc>
          <w:tcPr>
            <w:tcW w:w="3175" w:type="dxa"/>
            <w:shd w:val="clear" w:color="auto" w:fill="92D050"/>
          </w:tcPr>
          <w:p w14:paraId="2A034700" w14:textId="77777777" w:rsidR="007803FA" w:rsidRPr="00605ACE" w:rsidRDefault="19DF0266" w:rsidP="00605ACE">
            <w:pPr>
              <w:jc w:val="center"/>
            </w:pPr>
            <w:r w:rsidRPr="00605ACE">
              <w:t>Niveau 3</w:t>
            </w:r>
          </w:p>
          <w:p w14:paraId="7CCEAB26" w14:textId="2A299B56" w:rsidR="007803FA" w:rsidRPr="00605ACE" w:rsidRDefault="19DF0266" w:rsidP="00605ACE">
            <w:pPr>
              <w:jc w:val="center"/>
            </w:pPr>
            <w:r w:rsidRPr="00605ACE">
              <w:rPr>
                <w:rFonts w:ascii="Calibri" w:eastAsia="Calibri" w:hAnsi="Calibri" w:cs="Calibri"/>
              </w:rPr>
              <w:t xml:space="preserve">Maîtrise </w:t>
            </w:r>
            <w:r w:rsidRPr="00605ACE">
              <w:t>satisfaisante</w:t>
            </w:r>
          </w:p>
        </w:tc>
        <w:tc>
          <w:tcPr>
            <w:tcW w:w="3175" w:type="dxa"/>
            <w:shd w:val="clear" w:color="auto" w:fill="5B9BD5" w:themeFill="accent1"/>
          </w:tcPr>
          <w:p w14:paraId="36548C04" w14:textId="77777777" w:rsidR="007803FA" w:rsidRPr="00605ACE" w:rsidRDefault="007803FA" w:rsidP="00605ACE">
            <w:pPr>
              <w:jc w:val="center"/>
            </w:pPr>
            <w:r w:rsidRPr="00605ACE">
              <w:t>Niveau 4</w:t>
            </w:r>
          </w:p>
          <w:p w14:paraId="5A3BE725" w14:textId="42C193C4" w:rsidR="007803FA" w:rsidRPr="00605ACE" w:rsidRDefault="19DF0266" w:rsidP="00605ACE">
            <w:pPr>
              <w:jc w:val="center"/>
            </w:pPr>
            <w:r w:rsidRPr="00605ACE">
              <w:t>Très bonne maîtrise</w:t>
            </w:r>
          </w:p>
        </w:tc>
      </w:tr>
      <w:tr w:rsidR="007803FA" w:rsidRPr="00605ACE" w14:paraId="4C4F6E14" w14:textId="77777777" w:rsidTr="19DF0266">
        <w:tc>
          <w:tcPr>
            <w:tcW w:w="1928" w:type="dxa"/>
          </w:tcPr>
          <w:p w14:paraId="5B277EDD" w14:textId="77777777" w:rsidR="007803FA" w:rsidRPr="00605ACE" w:rsidRDefault="007803FA" w:rsidP="00605ACE">
            <w:r w:rsidRPr="00605ACE">
              <w:t xml:space="preserve">Se constituer des outils de travail personnel et mettre en place des stratégies pour comprendre et apprendre </w:t>
            </w:r>
          </w:p>
        </w:tc>
        <w:tc>
          <w:tcPr>
            <w:tcW w:w="3175" w:type="dxa"/>
          </w:tcPr>
          <w:p w14:paraId="279D0357" w14:textId="77777777" w:rsidR="007803FA" w:rsidRPr="00605ACE" w:rsidRDefault="00210DCB" w:rsidP="00605ACE">
            <w:r w:rsidRPr="00605ACE">
              <w:t>L’élève sait écrire dans son cahier de texte et son cahier de brouillon.</w:t>
            </w:r>
            <w:r w:rsidR="003B4514" w:rsidRPr="00605ACE">
              <w:t xml:space="preserve"> Il a besoin d’aide régulière de la part de l’enseignant pour comprendre une consigne et d’être accompagné dans la réalisation de la tâche.</w:t>
            </w:r>
          </w:p>
        </w:tc>
        <w:tc>
          <w:tcPr>
            <w:tcW w:w="3175" w:type="dxa"/>
          </w:tcPr>
          <w:p w14:paraId="52BD72EF" w14:textId="77777777" w:rsidR="007803FA" w:rsidRPr="00605ACE" w:rsidRDefault="00210DCB" w:rsidP="00605ACE">
            <w:r w:rsidRPr="00605ACE">
              <w:t>L’élève a recours à diverses formes d’écrits : carnet de bord, journal de lecture, brouillon, affiches, cartes mentales ...</w:t>
            </w:r>
          </w:p>
          <w:p w14:paraId="3E835E96" w14:textId="77777777" w:rsidR="003B4514" w:rsidRPr="00605ACE" w:rsidRDefault="003B4514" w:rsidP="00605ACE">
            <w:r w:rsidRPr="00605ACE">
              <w:t>Il sait demander de l’aide lorsqu’il ne comprend pas une consigne.</w:t>
            </w:r>
          </w:p>
        </w:tc>
        <w:tc>
          <w:tcPr>
            <w:tcW w:w="3175" w:type="dxa"/>
          </w:tcPr>
          <w:p w14:paraId="78CB8B73" w14:textId="77777777" w:rsidR="007803FA" w:rsidRPr="00605ACE" w:rsidRDefault="0005464E" w:rsidP="00605ACE">
            <w:r w:rsidRPr="00605ACE">
              <w:t>L’élève comprend le sens des consignes, suit les préconisations de l’enseig</w:t>
            </w:r>
            <w:r w:rsidR="003B4514" w:rsidRPr="00605ACE">
              <w:t>nant pour organiser son travail.</w:t>
            </w:r>
          </w:p>
          <w:p w14:paraId="735C311C" w14:textId="77777777" w:rsidR="00210DCB" w:rsidRPr="00605ACE" w:rsidRDefault="00210DCB" w:rsidP="00605ACE">
            <w:r w:rsidRPr="00605ACE">
              <w:t xml:space="preserve">Il planifie les étapes et les tâches pour la réalisation d’une production. </w:t>
            </w:r>
          </w:p>
        </w:tc>
        <w:tc>
          <w:tcPr>
            <w:tcW w:w="3175" w:type="dxa"/>
          </w:tcPr>
          <w:p w14:paraId="359F3E97" w14:textId="77777777" w:rsidR="007803FA" w:rsidRPr="00605ACE" w:rsidRDefault="00D233FA" w:rsidP="00605ACE">
            <w:r w:rsidRPr="00605ACE">
              <w:t>L’élève organise</w:t>
            </w:r>
            <w:r w:rsidR="003B4514" w:rsidRPr="00605ACE">
              <w:t xml:space="preserve"> son travail de façon autonome</w:t>
            </w:r>
            <w:r w:rsidRPr="00605ACE">
              <w:t xml:space="preserve"> et sait gérer son temps. Il sait questionner une consigne et mobiliser ses compétences pour résoudre un problème</w:t>
            </w:r>
            <w:r w:rsidR="003B4514" w:rsidRPr="00605ACE">
              <w:t>.</w:t>
            </w:r>
            <w:r w:rsidRPr="00605ACE">
              <w:t xml:space="preserve"> Il explique ce qu’il a appris et sait </w:t>
            </w:r>
            <w:r w:rsidR="003B4514" w:rsidRPr="00605ACE">
              <w:t xml:space="preserve">en </w:t>
            </w:r>
            <w:r w:rsidRPr="00605ACE">
              <w:t>rendre</w:t>
            </w:r>
            <w:r w:rsidR="003B4514" w:rsidRPr="00605ACE">
              <w:t xml:space="preserve"> compte.</w:t>
            </w:r>
          </w:p>
        </w:tc>
      </w:tr>
      <w:tr w:rsidR="00446F82" w:rsidRPr="00605ACE" w14:paraId="25FBD718" w14:textId="77777777" w:rsidTr="19DF0266">
        <w:tc>
          <w:tcPr>
            <w:tcW w:w="1928" w:type="dxa"/>
          </w:tcPr>
          <w:p w14:paraId="5B7AF8B6" w14:textId="77777777" w:rsidR="00446F82" w:rsidRPr="00605ACE" w:rsidRDefault="00446F82" w:rsidP="00605ACE">
            <w:r w:rsidRPr="00605ACE">
              <w:t>Coopérer et réaliser des projets</w:t>
            </w:r>
          </w:p>
        </w:tc>
        <w:tc>
          <w:tcPr>
            <w:tcW w:w="3175" w:type="dxa"/>
          </w:tcPr>
          <w:p w14:paraId="47A16795" w14:textId="77777777" w:rsidR="00446F82" w:rsidRPr="00605ACE" w:rsidRDefault="00AE7A4D" w:rsidP="00605ACE">
            <w:r w:rsidRPr="00605ACE">
              <w:t>L’élève travaille individuellement même lors des travaux de groupe proposés.</w:t>
            </w:r>
          </w:p>
        </w:tc>
        <w:tc>
          <w:tcPr>
            <w:tcW w:w="3175" w:type="dxa"/>
          </w:tcPr>
          <w:p w14:paraId="2D6CA453" w14:textId="77777777" w:rsidR="00446F82" w:rsidRPr="00605ACE" w:rsidRDefault="00446F82" w:rsidP="00605ACE">
            <w:r w:rsidRPr="00605ACE">
              <w:t xml:space="preserve">L’élève accepte le travail en équipe. Il connaît la tâche à réaliser </w:t>
            </w:r>
            <w:r w:rsidR="00AE7A4D" w:rsidRPr="00605ACE">
              <w:t>et a besoin d’aide dans les différentes étapes de réalisation.</w:t>
            </w:r>
          </w:p>
        </w:tc>
        <w:tc>
          <w:tcPr>
            <w:tcW w:w="3175" w:type="dxa"/>
          </w:tcPr>
          <w:p w14:paraId="5E0BF088" w14:textId="77777777" w:rsidR="00446F82" w:rsidRPr="00605ACE" w:rsidRDefault="00446F82" w:rsidP="00605ACE">
            <w:r w:rsidRPr="00605ACE">
              <w:t xml:space="preserve">L’élève participe au travail collectif, partage les tâches et sait tenir son rôle dans un groupe. </w:t>
            </w:r>
            <w:r w:rsidR="00AE7A4D" w:rsidRPr="00605ACE">
              <w:t>Il suit les étapes d’organisation d’un projet ou d’une activité de classe.</w:t>
            </w:r>
          </w:p>
        </w:tc>
        <w:tc>
          <w:tcPr>
            <w:tcW w:w="3175" w:type="dxa"/>
          </w:tcPr>
          <w:p w14:paraId="7C463AC1" w14:textId="77777777" w:rsidR="00446F82" w:rsidRPr="00605ACE" w:rsidRDefault="00446F82" w:rsidP="00605ACE">
            <w:r w:rsidRPr="00605ACE">
              <w:t xml:space="preserve">L’élève coopère efficacement, participe activement aux discussions, propose des idées et écoute celles des autres. </w:t>
            </w:r>
          </w:p>
        </w:tc>
      </w:tr>
      <w:tr w:rsidR="00446F82" w:rsidRPr="00605ACE" w14:paraId="69813452" w14:textId="77777777" w:rsidTr="19DF0266">
        <w:tc>
          <w:tcPr>
            <w:tcW w:w="1928" w:type="dxa"/>
          </w:tcPr>
          <w:p w14:paraId="525AE8BA" w14:textId="77777777" w:rsidR="00446F82" w:rsidRPr="00605ACE" w:rsidRDefault="00446F82" w:rsidP="00605ACE">
            <w:r w:rsidRPr="00605ACE">
              <w:t>Rechercher et traiter l’information et s’initier aux langages des médias</w:t>
            </w:r>
          </w:p>
        </w:tc>
        <w:tc>
          <w:tcPr>
            <w:tcW w:w="3175" w:type="dxa"/>
          </w:tcPr>
          <w:p w14:paraId="748575F8" w14:textId="77777777" w:rsidR="00446F82" w:rsidRPr="00605ACE" w:rsidRDefault="00CF44F0" w:rsidP="00605ACE">
            <w:r w:rsidRPr="00605ACE">
              <w:t>L’élève reconnaît les différents types de documents et sait rechercher une information simple dans un texte documentaire.</w:t>
            </w:r>
          </w:p>
        </w:tc>
        <w:tc>
          <w:tcPr>
            <w:tcW w:w="3175" w:type="dxa"/>
          </w:tcPr>
          <w:p w14:paraId="27A23AA7" w14:textId="77777777" w:rsidR="00446F82" w:rsidRPr="00605ACE" w:rsidRDefault="00AE7A4D" w:rsidP="00605ACE">
            <w:r w:rsidRPr="00605ACE">
              <w:t xml:space="preserve">L’élève </w:t>
            </w:r>
            <w:r w:rsidR="00CF44F0" w:rsidRPr="00605ACE">
              <w:t>se repère dans</w:t>
            </w:r>
            <w:r w:rsidRPr="00605ACE">
              <w:t xml:space="preserve"> le classement des documents (ordre alphabétique, numérique, </w:t>
            </w:r>
            <w:r w:rsidR="00CF44F0" w:rsidRPr="00605ACE">
              <w:t xml:space="preserve">mot-clé ...), </w:t>
            </w:r>
            <w:r w:rsidRPr="00605ACE">
              <w:t>connaît quelq</w:t>
            </w:r>
            <w:r w:rsidR="00CF44F0" w:rsidRPr="00605ACE">
              <w:t>ues outils de recherche</w:t>
            </w:r>
            <w:r w:rsidRPr="00605ACE">
              <w:t>, sait recopier</w:t>
            </w:r>
            <w:r w:rsidR="00CF44F0" w:rsidRPr="00605ACE">
              <w:t xml:space="preserve"> des informations d’un document.</w:t>
            </w:r>
          </w:p>
        </w:tc>
        <w:tc>
          <w:tcPr>
            <w:tcW w:w="3175" w:type="dxa"/>
          </w:tcPr>
          <w:p w14:paraId="21AB82F1" w14:textId="77777777" w:rsidR="00AE7A4D" w:rsidRPr="00605ACE" w:rsidRDefault="00AE7A4D" w:rsidP="00605ACE">
            <w:r w:rsidRPr="00605ACE">
              <w:t>L’élève connaît le fonctionnement du CDI, il sait, guidé par l’enseignant, rechercher des informations sur différents supports, identifier la source. Il sait extraire des informations d’un docume</w:t>
            </w:r>
            <w:r w:rsidR="00CF44F0" w:rsidRPr="00605ACE">
              <w:t>nt à partir de questions et réaliser un exposé.</w:t>
            </w:r>
          </w:p>
        </w:tc>
        <w:tc>
          <w:tcPr>
            <w:tcW w:w="3175" w:type="dxa"/>
          </w:tcPr>
          <w:p w14:paraId="1F086AA1" w14:textId="77777777" w:rsidR="00446F82" w:rsidRPr="00605ACE" w:rsidRDefault="00AE7A4D" w:rsidP="00605ACE">
            <w:r w:rsidRPr="00605ACE">
              <w:t xml:space="preserve">L’élève identifie différents médias, en comprend les usages. Il sait évaluer la fiabilité d’une information, d’une source. Il </w:t>
            </w:r>
            <w:r w:rsidR="00CF44F0" w:rsidRPr="00605ACE">
              <w:t>extrait</w:t>
            </w:r>
            <w:r w:rsidRPr="00605ACE">
              <w:t xml:space="preserve"> et restitue de façon personnelle des informations lors d’un projet de recherche.</w:t>
            </w:r>
            <w:r w:rsidR="00CF44F0" w:rsidRPr="00605ACE">
              <w:t xml:space="preserve"> Il sait présenter un exposé en autonomie devant la classe.</w:t>
            </w:r>
          </w:p>
        </w:tc>
      </w:tr>
      <w:tr w:rsidR="00446F82" w:rsidRPr="00605ACE" w14:paraId="0A9D3875" w14:textId="77777777" w:rsidTr="19DF0266">
        <w:tc>
          <w:tcPr>
            <w:tcW w:w="1928" w:type="dxa"/>
          </w:tcPr>
          <w:p w14:paraId="08A47928" w14:textId="77777777" w:rsidR="00446F82" w:rsidRPr="00605ACE" w:rsidRDefault="00446F82" w:rsidP="00605ACE">
            <w:r w:rsidRPr="00605ACE">
              <w:t>Mobiliser les outils numériques pour échanger et communiquer</w:t>
            </w:r>
          </w:p>
        </w:tc>
        <w:tc>
          <w:tcPr>
            <w:tcW w:w="3175" w:type="dxa"/>
          </w:tcPr>
          <w:p w14:paraId="147CF041" w14:textId="77777777" w:rsidR="00446F82" w:rsidRPr="00605ACE" w:rsidRDefault="00A109BD" w:rsidP="00605ACE">
            <w:r w:rsidRPr="00605ACE">
              <w:t>L’élève sait créer un document à l’aide d’un traitement de texte.</w:t>
            </w:r>
          </w:p>
        </w:tc>
        <w:tc>
          <w:tcPr>
            <w:tcW w:w="3175" w:type="dxa"/>
          </w:tcPr>
          <w:p w14:paraId="2360BF77" w14:textId="77777777" w:rsidR="00446F82" w:rsidRPr="00605ACE" w:rsidRDefault="00A109BD" w:rsidP="00605ACE">
            <w:r w:rsidRPr="00605ACE">
              <w:t>L’élève utilise les outils numériques qui sont à sa disposition pour réaliser des productions numériques.</w:t>
            </w:r>
          </w:p>
        </w:tc>
        <w:tc>
          <w:tcPr>
            <w:tcW w:w="3175" w:type="dxa"/>
          </w:tcPr>
          <w:p w14:paraId="1E9DF84D" w14:textId="77777777" w:rsidR="00446F82" w:rsidRPr="00605ACE" w:rsidRDefault="00A109BD" w:rsidP="00605ACE">
            <w:r w:rsidRPr="00605ACE">
              <w:t>L’élève sait réaliser une production</w:t>
            </w:r>
            <w:r w:rsidR="007B0C5E" w:rsidRPr="00605ACE">
              <w:t xml:space="preserve"> intégrant plusieurs médias</w:t>
            </w:r>
            <w:r w:rsidRPr="00605ACE">
              <w:t xml:space="preserve"> à l’aide de différents outils numériques : diaporama, vidéo, image, blog, </w:t>
            </w:r>
            <w:r w:rsidRPr="00605ACE">
              <w:lastRenderedPageBreak/>
              <w:t>programmation ... Il connaît son environnement numérique de travail.</w:t>
            </w:r>
          </w:p>
        </w:tc>
        <w:tc>
          <w:tcPr>
            <w:tcW w:w="3175" w:type="dxa"/>
          </w:tcPr>
          <w:p w14:paraId="08538AAD" w14:textId="77777777" w:rsidR="00446F82" w:rsidRPr="00605ACE" w:rsidRDefault="00A109BD" w:rsidP="00605ACE">
            <w:r w:rsidRPr="00605ACE">
              <w:lastRenderedPageBreak/>
              <w:t xml:space="preserve">L’élève sait exploiter les possibilités offertes par les différents outils de création écrite, visuelles et sonores. Il </w:t>
            </w:r>
            <w:r w:rsidRPr="00605ACE">
              <w:lastRenderedPageBreak/>
              <w:t>collabore à distance sur des documents communs.</w:t>
            </w:r>
          </w:p>
        </w:tc>
      </w:tr>
      <w:bookmarkEnd w:id="0"/>
    </w:tbl>
    <w:p w14:paraId="4E997488" w14:textId="77777777" w:rsidR="007803FA" w:rsidRPr="00605ACE" w:rsidRDefault="007803FA" w:rsidP="00605ACE">
      <w:pPr>
        <w:spacing w:after="0" w:line="240" w:lineRule="auto"/>
      </w:pPr>
    </w:p>
    <w:sectPr w:rsidR="007803FA" w:rsidRPr="00605ACE" w:rsidSect="001A44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CF"/>
    <w:rsid w:val="0005464E"/>
    <w:rsid w:val="001A44CF"/>
    <w:rsid w:val="00210DCB"/>
    <w:rsid w:val="00305366"/>
    <w:rsid w:val="00395179"/>
    <w:rsid w:val="003B4514"/>
    <w:rsid w:val="00446F82"/>
    <w:rsid w:val="005163B9"/>
    <w:rsid w:val="005D5A05"/>
    <w:rsid w:val="00605ACE"/>
    <w:rsid w:val="007803FA"/>
    <w:rsid w:val="007B0C5E"/>
    <w:rsid w:val="0093067D"/>
    <w:rsid w:val="00A109BD"/>
    <w:rsid w:val="00A93C5F"/>
    <w:rsid w:val="00AE7A4D"/>
    <w:rsid w:val="00C76738"/>
    <w:rsid w:val="00CF2DDC"/>
    <w:rsid w:val="00CF44F0"/>
    <w:rsid w:val="00D21A73"/>
    <w:rsid w:val="00D233FA"/>
    <w:rsid w:val="00D744D5"/>
    <w:rsid w:val="00DA6BCE"/>
    <w:rsid w:val="00EF07D2"/>
    <w:rsid w:val="00F87635"/>
    <w:rsid w:val="19D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5FA8"/>
  <w15:chartTrackingRefBased/>
  <w15:docId w15:val="{12A3CDEC-A20A-4905-848D-FD10AEDE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B04081B5945B4FC8D361B4D692B" ma:contentTypeVersion="4" ma:contentTypeDescription="Crée un document." ma:contentTypeScope="" ma:versionID="860f25aab1b9594282a5f97be6cdeae5">
  <xsd:schema xmlns:xsd="http://www.w3.org/2001/XMLSchema" xmlns:xs="http://www.w3.org/2001/XMLSchema" xmlns:p="http://schemas.microsoft.com/office/2006/metadata/properties" xmlns:ns2="0f9dd231-dc5f-45d7-9e19-63117de4d1a7" xmlns:ns3="c891e79e-6587-43be-9822-1954648f17ce" targetNamespace="http://schemas.microsoft.com/office/2006/metadata/properties" ma:root="true" ma:fieldsID="35ce4ef9546551d9625192d7cc92dbbe" ns2:_="" ns3:_="">
    <xsd:import namespace="0f9dd231-dc5f-45d7-9e19-63117de4d1a7"/>
    <xsd:import namespace="c891e79e-6587-43be-9822-1954648f1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dd231-dc5f-45d7-9e19-63117de4d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e79e-6587-43be-9822-1954648f1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93807-368B-4278-B083-86AAC607E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dd231-dc5f-45d7-9e19-63117de4d1a7"/>
    <ds:schemaRef ds:uri="c891e79e-6587-43be-9822-1954648f1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FE563-D71F-4030-ABA0-E4E258C11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E37CE-B9B1-48C5-85DE-8C2666973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TREGUIER - (DDEC 29)</dc:creator>
  <cp:keywords/>
  <dc:description/>
  <cp:lastModifiedBy>Herve TREGUIER - (DDEC 29)</cp:lastModifiedBy>
  <cp:revision>2</cp:revision>
  <dcterms:created xsi:type="dcterms:W3CDTF">2018-02-03T14:40:00Z</dcterms:created>
  <dcterms:modified xsi:type="dcterms:W3CDTF">2018-02-03T14:40:00Z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0x010100FFB12B04081B5945B4FC8D361B4D692B</vt:lpwstr>
  </property>
</Properties>
</file>